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936B" w14:textId="77777777" w:rsidR="000B1E7E" w:rsidRDefault="000B1E7E" w:rsidP="000B1E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F31B3AC" wp14:editId="0A2E9323">
            <wp:simplePos x="0" y="0"/>
            <wp:positionH relativeFrom="column">
              <wp:posOffset>4424680</wp:posOffset>
            </wp:positionH>
            <wp:positionV relativeFrom="paragraph">
              <wp:posOffset>-442595</wp:posOffset>
            </wp:positionV>
            <wp:extent cx="1112981" cy="576000"/>
            <wp:effectExtent l="0" t="0" r="0" b="0"/>
            <wp:wrapTight wrapText="bothSides">
              <wp:wrapPolygon edited="0">
                <wp:start x="0" y="0"/>
                <wp:lineTo x="0" y="20719"/>
                <wp:lineTo x="21082" y="20719"/>
                <wp:lineTo x="2108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81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35E51" w14:textId="77777777" w:rsidR="007932C9" w:rsidRDefault="007932C9" w:rsidP="00D530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07961961" w14:textId="439890A1" w:rsidR="00D530DC" w:rsidRPr="00D530DC" w:rsidRDefault="00D530DC" w:rsidP="00D530D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24584A73" w14:textId="1CB4150F" w:rsidR="00D530DC" w:rsidRPr="00D530DC" w:rsidRDefault="00E337F4" w:rsidP="00E337F4">
      <w:pPr>
        <w:tabs>
          <w:tab w:val="left" w:pos="567"/>
        </w:tabs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E337F4">
        <w:rPr>
          <w:rFonts w:ascii="Arial" w:eastAsia="Times New Roman" w:hAnsi="Arial" w:cs="Arial"/>
          <w:b/>
          <w:sz w:val="24"/>
          <w:szCs w:val="24"/>
          <w:lang w:eastAsia="es-ES_tradnl"/>
        </w:rPr>
        <w:t>Declaración responsable del cumplimiento del principio de no causar un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r w:rsidRPr="00E337F4">
        <w:rPr>
          <w:rFonts w:ascii="Arial" w:eastAsia="Times New Roman" w:hAnsi="Arial" w:cs="Arial"/>
          <w:b/>
          <w:sz w:val="24"/>
          <w:szCs w:val="24"/>
          <w:lang w:eastAsia="es-ES_tradnl"/>
        </w:rPr>
        <w:t>perjuicio significativo al medioambiente (principio DNSH)</w:t>
      </w:r>
    </w:p>
    <w:p w14:paraId="5B85F588" w14:textId="43EC573E" w:rsidR="00E337F4" w:rsidRPr="00E337F4" w:rsidRDefault="00E337F4" w:rsidP="009C30A3">
      <w:p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D./Dª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…………………………………………………………………………………………………………………………………</w:t>
      </w:r>
      <w:r w:rsidR="008F4191">
        <w:rPr>
          <w:noProof/>
          <w:lang w:eastAsia="es-ES_tradnl"/>
        </w:rPr>
        <w:t>……….</w:t>
      </w:r>
    </w:p>
    <w:p w14:paraId="5756DF4D" w14:textId="2DFF09C6" w:rsidR="00E337F4" w:rsidRPr="00E337F4" w:rsidRDefault="00E337F4" w:rsidP="009C30A3">
      <w:p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Con NIF ………………………………………, por sí mismo/a o en representación de la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entidad ………………………….……………………………………………………………………………………………………</w:t>
      </w:r>
      <w:r w:rsidR="008F4191">
        <w:rPr>
          <w:noProof/>
          <w:lang w:eastAsia="es-ES_tradnl"/>
        </w:rPr>
        <w:t>………………….</w:t>
      </w:r>
      <w:r w:rsidR="009C30A3">
        <w:rPr>
          <w:noProof/>
          <w:lang w:eastAsia="es-ES_tradnl"/>
        </w:rPr>
        <w:t xml:space="preserve"> </w:t>
      </w:r>
    </w:p>
    <w:p w14:paraId="29302420" w14:textId="18828EBF" w:rsidR="00E337F4" w:rsidRPr="00E337F4" w:rsidRDefault="00E337F4" w:rsidP="009C30A3">
      <w:p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Con CIF ………………………………………, en calidad de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……………………………………………………………………</w:t>
      </w:r>
      <w:r w:rsidR="008F4191">
        <w:rPr>
          <w:noProof/>
          <w:lang w:eastAsia="es-ES_tradnl"/>
        </w:rPr>
        <w:t>….</w:t>
      </w:r>
    </w:p>
    <w:p w14:paraId="4FA16890" w14:textId="77777777" w:rsidR="009C30A3" w:rsidRDefault="009C30A3" w:rsidP="009C30A3">
      <w:pPr>
        <w:jc w:val="both"/>
        <w:rPr>
          <w:noProof/>
          <w:lang w:eastAsia="es-ES_tradnl"/>
        </w:rPr>
      </w:pPr>
    </w:p>
    <w:p w14:paraId="36E6962C" w14:textId="5F3D598D" w:rsidR="00E337F4" w:rsidRPr="009C30A3" w:rsidRDefault="00E337F4" w:rsidP="009C30A3">
      <w:pPr>
        <w:jc w:val="both"/>
        <w:rPr>
          <w:b/>
          <w:bCs/>
          <w:noProof/>
          <w:lang w:eastAsia="es-ES_tradnl"/>
        </w:rPr>
      </w:pPr>
      <w:r w:rsidRPr="009C30A3">
        <w:rPr>
          <w:b/>
          <w:bCs/>
          <w:noProof/>
          <w:lang w:eastAsia="es-ES_tradnl"/>
        </w:rPr>
        <w:t>EXPONE</w:t>
      </w:r>
    </w:p>
    <w:p w14:paraId="5F7EDA1B" w14:textId="2BDFD09C" w:rsidR="00E337F4" w:rsidRPr="00E337F4" w:rsidRDefault="00E337F4" w:rsidP="000933AF">
      <w:p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Que ha presentado su solicitud a la convocatoria de subvenciones dirigidas a</w:t>
      </w:r>
      <w:r w:rsidR="000933AF">
        <w:rPr>
          <w:noProof/>
          <w:lang w:eastAsia="es-ES_tradnl"/>
        </w:rPr>
        <w:t>l</w:t>
      </w:r>
      <w:r w:rsidR="009C30A3">
        <w:rPr>
          <w:noProof/>
          <w:lang w:eastAsia="es-ES_tradnl"/>
        </w:rPr>
        <w:t xml:space="preserve"> </w:t>
      </w:r>
      <w:r w:rsidR="000933AF" w:rsidRPr="000933AF">
        <w:rPr>
          <w:noProof/>
          <w:u w:val="single"/>
          <w:lang w:eastAsia="es-ES_tradnl"/>
        </w:rPr>
        <w:t>PROGRAMA DE INCENTIVOS A PROYECTOS DE ELECTRIFICACIÓN DE FLOTAS DE VEHÍCULOS LIGEROS (PROGRAMA MOVES FLOTAS) – 2ª CONVOCATORIA</w:t>
      </w:r>
      <w:r w:rsidR="000933AF">
        <w:rPr>
          <w:noProof/>
          <w:lang w:eastAsia="es-ES_tradnl"/>
        </w:rPr>
        <w:t xml:space="preserve">, </w:t>
      </w:r>
      <w:r w:rsidRPr="00E337F4">
        <w:rPr>
          <w:noProof/>
          <w:lang w:eastAsia="es-ES_tradnl"/>
        </w:rPr>
        <w:t>en el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marco del Plan de Recuperación, Transformación y Resiliencia, y al objeto de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asegurar que dicho proyecto cumple el principio de no causar un perjuicio significativo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al medioambiente (DNSH) en las seis dimensiones definidas por el Reglamento (UE)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2021/241, del Parlamento Europeo y del Consejo, de 12 de febrero de 2021, por el que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se establece el Mecanismo de Recuperación y Resiliencia y el Reglamento (UE)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2020/852, del Parlamento Europeo y del Consejo, relativo al establecimiento de un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marco para las inversiones sostenibles y por el que se modifica el Reglamento (UE)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2019/2088 (“Reglamento de Taxonomía”),</w:t>
      </w:r>
    </w:p>
    <w:p w14:paraId="2082370B" w14:textId="77777777" w:rsidR="00E337F4" w:rsidRPr="009C30A3" w:rsidRDefault="00E337F4" w:rsidP="009C30A3">
      <w:pPr>
        <w:jc w:val="both"/>
        <w:rPr>
          <w:b/>
          <w:bCs/>
          <w:noProof/>
          <w:lang w:eastAsia="es-ES_tradnl"/>
        </w:rPr>
      </w:pPr>
      <w:r w:rsidRPr="009C30A3">
        <w:rPr>
          <w:b/>
          <w:bCs/>
          <w:noProof/>
          <w:lang w:eastAsia="es-ES_tradnl"/>
        </w:rPr>
        <w:t>DECLARA</w:t>
      </w:r>
    </w:p>
    <w:p w14:paraId="46EAA6CD" w14:textId="022FD4DD" w:rsidR="00E337F4" w:rsidRPr="00E337F4" w:rsidRDefault="00E337F4" w:rsidP="009C30A3">
      <w:p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Que el proyecto por el que se ha resultado beneficiario cumple expresamente los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siguientes requisitos, en la medida en que le sean de aplicación en función de la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naturaleza de la actuación subvencionable:</w:t>
      </w:r>
      <w:r w:rsidR="009C30A3">
        <w:rPr>
          <w:noProof/>
          <w:lang w:eastAsia="es-ES_tradnl"/>
        </w:rPr>
        <w:t xml:space="preserve"> </w:t>
      </w:r>
    </w:p>
    <w:p w14:paraId="5691D11D" w14:textId="487AB619" w:rsidR="00E337F4" w:rsidRPr="00E337F4" w:rsidRDefault="00E337F4" w:rsidP="009C30A3">
      <w:pPr>
        <w:pStyle w:val="Prrafodelista"/>
        <w:numPr>
          <w:ilvl w:val="0"/>
          <w:numId w:val="2"/>
        </w:num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Las actividades que se desarrollan en el mismo no ocasionan un perjuicio significativo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a los siguientes objetivos medioambientales, según el artículo 17 del Reglamento (UE)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2020/852 relativo al establecimiento de un marco para facilitar las inversiones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sostenibles mediante la implantación de un sistema de clasificación (o «taxonomía») de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las actividades económicas medioambientalmente sostenibles:</w:t>
      </w:r>
    </w:p>
    <w:p w14:paraId="33101C14" w14:textId="51DA0BBA" w:rsidR="00E337F4" w:rsidRPr="00E337F4" w:rsidRDefault="00E337F4" w:rsidP="009C30A3">
      <w:pPr>
        <w:pStyle w:val="Prrafodelista"/>
        <w:numPr>
          <w:ilvl w:val="0"/>
          <w:numId w:val="4"/>
        </w:num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Mitigación del cambio climático.</w:t>
      </w:r>
    </w:p>
    <w:p w14:paraId="0C11FD3E" w14:textId="43737278" w:rsidR="00E337F4" w:rsidRPr="00E337F4" w:rsidRDefault="00E337F4" w:rsidP="009C30A3">
      <w:pPr>
        <w:pStyle w:val="Prrafodelista"/>
        <w:numPr>
          <w:ilvl w:val="0"/>
          <w:numId w:val="4"/>
        </w:num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Adaptación al cambio climático.</w:t>
      </w:r>
    </w:p>
    <w:p w14:paraId="292CDC10" w14:textId="591C64F7" w:rsidR="00E337F4" w:rsidRPr="00E337F4" w:rsidRDefault="00E337F4" w:rsidP="009C30A3">
      <w:pPr>
        <w:pStyle w:val="Prrafodelista"/>
        <w:numPr>
          <w:ilvl w:val="0"/>
          <w:numId w:val="4"/>
        </w:num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Uso sostenible y protección de los recursos hídricos y marinos.</w:t>
      </w:r>
    </w:p>
    <w:p w14:paraId="39030F8E" w14:textId="38241351" w:rsidR="00E337F4" w:rsidRPr="00E337F4" w:rsidRDefault="00E337F4" w:rsidP="009C30A3">
      <w:pPr>
        <w:pStyle w:val="Prrafodelista"/>
        <w:numPr>
          <w:ilvl w:val="0"/>
          <w:numId w:val="4"/>
        </w:num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Economía circular, incluidos la prevención y el reciclado de residuos.</w:t>
      </w:r>
    </w:p>
    <w:p w14:paraId="457887D6" w14:textId="70029D81" w:rsidR="00E337F4" w:rsidRPr="00E337F4" w:rsidRDefault="00E337F4" w:rsidP="009C30A3">
      <w:pPr>
        <w:pStyle w:val="Prrafodelista"/>
        <w:numPr>
          <w:ilvl w:val="0"/>
          <w:numId w:val="4"/>
        </w:num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Prevención y control de la contaminación a la atmósfera, el agua o el suelo.</w:t>
      </w:r>
    </w:p>
    <w:p w14:paraId="6A2CD7B2" w14:textId="7ABB0C7F" w:rsidR="00D530DC" w:rsidRDefault="00E337F4" w:rsidP="009C30A3">
      <w:pPr>
        <w:pStyle w:val="Prrafodelista"/>
        <w:numPr>
          <w:ilvl w:val="0"/>
          <w:numId w:val="4"/>
        </w:num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Protección y restauración de la biodiversidad y los ecosistemas.</w:t>
      </w:r>
    </w:p>
    <w:p w14:paraId="3C7132F9" w14:textId="49262D1B" w:rsidR="00E337F4" w:rsidRPr="00E337F4" w:rsidRDefault="00E337F4" w:rsidP="009C30A3">
      <w:pPr>
        <w:pStyle w:val="Prrafodelista"/>
        <w:numPr>
          <w:ilvl w:val="0"/>
          <w:numId w:val="2"/>
        </w:num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Las actividades se adecúan, en su caso, a las características y condiciones fijadas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para la medida y submedida de la Componente y reflejadas en el Plan de Recuperación,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Transformación y Resiliencia.</w:t>
      </w:r>
    </w:p>
    <w:p w14:paraId="44716C9B" w14:textId="030366E8" w:rsidR="00E337F4" w:rsidRPr="00E337F4" w:rsidRDefault="00E337F4" w:rsidP="009C30A3">
      <w:pPr>
        <w:pStyle w:val="Prrafodelista"/>
        <w:numPr>
          <w:ilvl w:val="0"/>
          <w:numId w:val="2"/>
        </w:num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Las actividades que se desarrollan en el proyecto cumplirán la normativa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medioambiental vigente que resulte de aplicación.</w:t>
      </w:r>
    </w:p>
    <w:p w14:paraId="057BBE2F" w14:textId="6824469E" w:rsidR="00E337F4" w:rsidRPr="00E337F4" w:rsidRDefault="00E337F4" w:rsidP="009C30A3">
      <w:pPr>
        <w:pStyle w:val="Prrafodelista"/>
        <w:numPr>
          <w:ilvl w:val="0"/>
          <w:numId w:val="2"/>
        </w:num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Las actividades que se desarrollan no están excluidas para su financiación por el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Plan conforme a la Guía técnica sobre la aplicación del principio de «no causar un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 xml:space="preserve">perjuicio </w:t>
      </w:r>
      <w:r w:rsidRPr="00E337F4">
        <w:rPr>
          <w:noProof/>
          <w:lang w:eastAsia="es-ES_tradnl"/>
        </w:rPr>
        <w:lastRenderedPageBreak/>
        <w:t>significativo» en virtud del Reglamento relativo al Mecanismo de Recuperación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y Resiliencia (2021/C 58/01), a la Propuesta de Decisión de Ejecución del Consejo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relativa a la aprobación de la evaluación del plan de recuperación y resiliencia de</w:t>
      </w:r>
      <w:r w:rsidR="009C30A3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España y a su correspondiente Anexo.</w:t>
      </w:r>
    </w:p>
    <w:p w14:paraId="6C6364E3" w14:textId="0A73CBD3" w:rsidR="00E337F4" w:rsidRPr="00E337F4" w:rsidRDefault="00E337F4" w:rsidP="008F4191">
      <w:pPr>
        <w:pStyle w:val="Prrafodelista"/>
        <w:numPr>
          <w:ilvl w:val="0"/>
          <w:numId w:val="6"/>
        </w:num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Construcción de refinerías de crudo, centrales térmicas de carbón y proyectos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que impliquen la extracción de petróleo o gas natural, debido al perjuicio al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objetivo de mitigación del cambio climático.</w:t>
      </w:r>
    </w:p>
    <w:p w14:paraId="00E79257" w14:textId="51CF093F" w:rsidR="00E337F4" w:rsidRPr="00E337F4" w:rsidRDefault="00E337F4" w:rsidP="008F4191">
      <w:pPr>
        <w:pStyle w:val="Prrafodelista"/>
        <w:numPr>
          <w:ilvl w:val="0"/>
          <w:numId w:val="6"/>
        </w:num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Actividades relacionadas con los combustibles fósiles, incluida la utilización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ulterior de los mismos, excepto los proyectos relacionados con la generación de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electricidad y/o calor utilizando gas natural, así como con la infraestructura de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transporte y distribución conexa, que cumplan las condiciones establecidas en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el Anexo III de la Guía Técnica de la Comisión Europea.</w:t>
      </w:r>
    </w:p>
    <w:p w14:paraId="3C52D095" w14:textId="3E5B6E55" w:rsidR="00E337F4" w:rsidRPr="00E337F4" w:rsidRDefault="00E337F4" w:rsidP="008F4191">
      <w:pPr>
        <w:pStyle w:val="Prrafodelista"/>
        <w:numPr>
          <w:ilvl w:val="0"/>
          <w:numId w:val="6"/>
        </w:num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Actividades y activos en el marco del régimen de comercio de derechos de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emisión de la UE (RCDE) en relación con las cuales se prevea que las emisiones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de gases de efecto invernadero que van a provocar no se situarán por debajo de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los parámetros de referencia pertinentes. Cuando se prevea que las emisiones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de gases de efecto invernadero provocadas por la actividad subvencionada no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van a ser significativamente inferiores a los parámetros de referencia, deberá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facilitarse una explicación motivada al respecto.</w:t>
      </w:r>
    </w:p>
    <w:p w14:paraId="5018BFD7" w14:textId="1D16CA97" w:rsidR="00E337F4" w:rsidRPr="00E337F4" w:rsidRDefault="00E337F4" w:rsidP="008F4191">
      <w:pPr>
        <w:pStyle w:val="Prrafodelista"/>
        <w:numPr>
          <w:ilvl w:val="0"/>
          <w:numId w:val="6"/>
        </w:num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Compensación de los costes indirectos del RCDE.</w:t>
      </w:r>
      <w:r w:rsidR="008F4191">
        <w:rPr>
          <w:noProof/>
          <w:lang w:eastAsia="es-ES_tradnl"/>
        </w:rPr>
        <w:t xml:space="preserve"> </w:t>
      </w:r>
    </w:p>
    <w:p w14:paraId="57202E86" w14:textId="34DCB39A" w:rsidR="00E337F4" w:rsidRPr="00E337F4" w:rsidRDefault="00E337F4" w:rsidP="008F4191">
      <w:pPr>
        <w:pStyle w:val="Prrafodelista"/>
        <w:numPr>
          <w:ilvl w:val="0"/>
          <w:numId w:val="6"/>
        </w:num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Actividades relacionadas con vertederos de residuos e incineradoras, esta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exclusión no se aplica a las acciones en plantas dedicadas exclusivamente al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tratamiento de residuos peligrosos no reciclables, ni en las plantas existentes,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cuando dichas acciones tengan por objeto aumentar la eficiencia energética,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capturar los gases de escape para su almacenamiento o utilización, o recuperar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materiales de las cenizas de incineración, siempre que tales acciones no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conlleven un aumento de la capacidad de tratamiento de residuos de las plantas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o a una prolongación de su vida útil; estos pormenores deberán justificarse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documentalmente para cada planta.</w:t>
      </w:r>
    </w:p>
    <w:p w14:paraId="201F5368" w14:textId="77777777" w:rsidR="008F4191" w:rsidRDefault="00E337F4" w:rsidP="009C30A3">
      <w:pPr>
        <w:pStyle w:val="Prrafodelista"/>
        <w:numPr>
          <w:ilvl w:val="0"/>
          <w:numId w:val="6"/>
        </w:num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Actividades relacionadas con plantas de tratamiento mecánico-biológico, esta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exclusión no se aplica a las acciones en plantas de tratamiento mecánicobiológico existentes, cuando dichas acciones tengan por objeto aumentar su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eficiencia energética o su reacondicionamiento para operaciones de reciclaje de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residuos separados, como el compostaje y la digestión anaerobia de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biorresiduos, siempre que tales acciones no conlleven un aumento de la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capacidad de tratamiento de residuos de las plantas o a una prolongación de su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vida útil; estos pormenores deberán justificarse dcumentalmente para cada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planta.</w:t>
      </w:r>
      <w:r w:rsidR="008F4191">
        <w:rPr>
          <w:noProof/>
          <w:lang w:eastAsia="es-ES_tradnl"/>
        </w:rPr>
        <w:t xml:space="preserve"> </w:t>
      </w:r>
    </w:p>
    <w:p w14:paraId="09B1C928" w14:textId="595FC1A4" w:rsidR="00E337F4" w:rsidRPr="00E337F4" w:rsidRDefault="00E337F4" w:rsidP="009C30A3">
      <w:pPr>
        <w:pStyle w:val="Prrafodelista"/>
        <w:numPr>
          <w:ilvl w:val="0"/>
          <w:numId w:val="6"/>
        </w:num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Actividades en las que la eliminación a largo plazo de residuos pueda causar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daños al medio ambiente.</w:t>
      </w:r>
    </w:p>
    <w:p w14:paraId="71D18F4D" w14:textId="7B3C106F" w:rsidR="00E337F4" w:rsidRPr="00E337F4" w:rsidRDefault="00E337F4" w:rsidP="008F4191">
      <w:pPr>
        <w:pStyle w:val="Prrafodelista"/>
        <w:numPr>
          <w:ilvl w:val="0"/>
          <w:numId w:val="2"/>
        </w:num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Las actividades que se desarrollan no causan efectos directos sobre el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medioambiente, ni efectos indirectos primarios en todo su ciclo de vida, entendiendo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como tales aquéllos que pudieran materializarse tras su finalización, una vez realizada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la actividad.</w:t>
      </w:r>
    </w:p>
    <w:p w14:paraId="20658C62" w14:textId="18069F23" w:rsidR="00E337F4" w:rsidRPr="00E337F4" w:rsidRDefault="00E337F4" w:rsidP="009C30A3">
      <w:pPr>
        <w:jc w:val="both"/>
        <w:rPr>
          <w:noProof/>
          <w:lang w:eastAsia="es-ES_tradnl"/>
        </w:rPr>
      </w:pPr>
      <w:r w:rsidRPr="00E337F4">
        <w:rPr>
          <w:noProof/>
          <w:lang w:eastAsia="es-ES_tradnl"/>
        </w:rPr>
        <w:t>El incumplimiento de alguno de los requisitos establecidos en la presente declaración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dará lugar a la obligación de devolver las cantidades percibidas y los intereses de</w:t>
      </w:r>
      <w:r w:rsidR="008F4191">
        <w:rPr>
          <w:noProof/>
          <w:lang w:eastAsia="es-ES_tradnl"/>
        </w:rPr>
        <w:t xml:space="preserve"> </w:t>
      </w:r>
      <w:r w:rsidRPr="00E337F4">
        <w:rPr>
          <w:noProof/>
          <w:lang w:eastAsia="es-ES_tradnl"/>
        </w:rPr>
        <w:t>demora correspondientes.</w:t>
      </w:r>
    </w:p>
    <w:p w14:paraId="5D3FB107" w14:textId="298748E1" w:rsidR="00E337F4" w:rsidRPr="00332863" w:rsidRDefault="00E337F4" w:rsidP="009C30A3">
      <w:pPr>
        <w:jc w:val="both"/>
        <w:rPr>
          <w:b/>
          <w:bCs/>
          <w:noProof/>
          <w:lang w:eastAsia="es-ES_tradnl"/>
        </w:rPr>
      </w:pPr>
      <w:r w:rsidRPr="00332863">
        <w:rPr>
          <w:b/>
          <w:bCs/>
          <w:noProof/>
          <w:lang w:eastAsia="es-ES_tradnl"/>
        </w:rPr>
        <w:t>Fecha</w:t>
      </w:r>
      <w:r w:rsidR="000933AF">
        <w:rPr>
          <w:b/>
          <w:bCs/>
          <w:noProof/>
          <w:lang w:eastAsia="es-ES_tradnl"/>
        </w:rPr>
        <w:t xml:space="preserve"> y f</w:t>
      </w:r>
      <w:r w:rsidRPr="00332863">
        <w:rPr>
          <w:b/>
          <w:bCs/>
          <w:noProof/>
          <w:lang w:eastAsia="es-ES_tradnl"/>
        </w:rPr>
        <w:t>irma:</w:t>
      </w:r>
    </w:p>
    <w:sectPr w:rsidR="00E337F4" w:rsidRPr="0033286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995C" w14:textId="77777777" w:rsidR="005759CC" w:rsidRDefault="005759CC" w:rsidP="005759CC">
      <w:pPr>
        <w:spacing w:after="0" w:line="240" w:lineRule="auto"/>
      </w:pPr>
      <w:r>
        <w:separator/>
      </w:r>
    </w:p>
  </w:endnote>
  <w:endnote w:type="continuationSeparator" w:id="0">
    <w:p w14:paraId="23959CC3" w14:textId="77777777" w:rsidR="005759CC" w:rsidRDefault="005759CC" w:rsidP="0057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3729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FF8215" w14:textId="484B4207" w:rsidR="005759CC" w:rsidRDefault="005759C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7FA3EE" w14:textId="77777777" w:rsidR="005759CC" w:rsidRDefault="005759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0D2A" w14:textId="77777777" w:rsidR="005759CC" w:rsidRDefault="005759CC" w:rsidP="005759CC">
      <w:pPr>
        <w:spacing w:after="0" w:line="240" w:lineRule="auto"/>
      </w:pPr>
      <w:r>
        <w:separator/>
      </w:r>
    </w:p>
  </w:footnote>
  <w:footnote w:type="continuationSeparator" w:id="0">
    <w:p w14:paraId="46217BF3" w14:textId="77777777" w:rsidR="005759CC" w:rsidRDefault="005759CC" w:rsidP="00575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4D01"/>
    <w:multiLevelType w:val="hybridMultilevel"/>
    <w:tmpl w:val="68D8C26E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790A86"/>
    <w:multiLevelType w:val="hybridMultilevel"/>
    <w:tmpl w:val="7EACFCD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0523B3"/>
    <w:multiLevelType w:val="hybridMultilevel"/>
    <w:tmpl w:val="7598BDB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F524E9"/>
    <w:multiLevelType w:val="hybridMultilevel"/>
    <w:tmpl w:val="68D8C26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D3690A"/>
    <w:multiLevelType w:val="hybridMultilevel"/>
    <w:tmpl w:val="DCA2B5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E1F36"/>
    <w:multiLevelType w:val="hybridMultilevel"/>
    <w:tmpl w:val="123C02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022640">
    <w:abstractNumId w:val="1"/>
  </w:num>
  <w:num w:numId="2" w16cid:durableId="892347171">
    <w:abstractNumId w:val="2"/>
  </w:num>
  <w:num w:numId="3" w16cid:durableId="203031541">
    <w:abstractNumId w:val="4"/>
  </w:num>
  <w:num w:numId="4" w16cid:durableId="1454834188">
    <w:abstractNumId w:val="3"/>
  </w:num>
  <w:num w:numId="5" w16cid:durableId="1461070917">
    <w:abstractNumId w:val="5"/>
  </w:num>
  <w:num w:numId="6" w16cid:durableId="158440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0DC"/>
    <w:rsid w:val="00012F64"/>
    <w:rsid w:val="000933AF"/>
    <w:rsid w:val="000B1E7E"/>
    <w:rsid w:val="001176A4"/>
    <w:rsid w:val="0019033B"/>
    <w:rsid w:val="001E6DD6"/>
    <w:rsid w:val="00226AB7"/>
    <w:rsid w:val="00332863"/>
    <w:rsid w:val="005759CC"/>
    <w:rsid w:val="00734B6E"/>
    <w:rsid w:val="007932C9"/>
    <w:rsid w:val="008F4191"/>
    <w:rsid w:val="009C30A3"/>
    <w:rsid w:val="00D530DC"/>
    <w:rsid w:val="00E3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BE64"/>
  <w15:docId w15:val="{64AA2F89-7FAA-4890-AA85-A6396E40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E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30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5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9CC"/>
  </w:style>
  <w:style w:type="paragraph" w:styleId="Piedepgina">
    <w:name w:val="footer"/>
    <w:basedOn w:val="Normal"/>
    <w:link w:val="PiedepginaCar"/>
    <w:uiPriority w:val="99"/>
    <w:unhideWhenUsed/>
    <w:rsid w:val="00575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del Olmo Florez</dc:creator>
  <cp:lastModifiedBy>Álvaro Barba</cp:lastModifiedBy>
  <cp:revision>12</cp:revision>
  <dcterms:created xsi:type="dcterms:W3CDTF">2022-01-14T11:47:00Z</dcterms:created>
  <dcterms:modified xsi:type="dcterms:W3CDTF">2022-11-16T14:40:00Z</dcterms:modified>
</cp:coreProperties>
</file>